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both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“互联网+”大学生创新创业大赛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各赛道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参赛项目类型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（参考）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-SA"/>
        </w:rPr>
        <w:t>一、高教主赛道参赛项目类型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（二）新医科类项目：现代医疗技术、智能医疗设备、新药研发、健康康养、食药保健、智能医学、生物技术、生物材料等领域，符合新医科建设理念和要求的项目；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-SA"/>
        </w:rPr>
        <w:t>二、“青年红色筑梦之旅”赛道参赛项目类型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参与“青年红色筑梦之旅”赛道的项目应符合大赛参赛项目要求，同时在推进农业农村、城乡社区经济社会发展等方面有创新性、实效性和可持续性。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“互联网+”现代农业，包括农林牧渔等。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（二）</w:t>
      </w: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“互联网+”制造业，包括先进制造、智能硬件、工业自动化、生物医药、节能环保、新材料、军工等。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（三）</w:t>
      </w: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“互联网+”信息技术服务，包括人工智能技术、物联网技术、网络空间安全技术、大数据、云计算、工具软件、社交网络、媒体门户、企业服务、下一代通讯技术等。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（四）</w:t>
      </w: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“互联网+”文化创意服务，包括广播影视、设计服务、文化艺术、旅游休闲、艺术品交易、广告会展、动漫娱乐、体育竞技等。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 w:bidi="ar-SA"/>
        </w:rPr>
        <w:t>（五）</w:t>
      </w:r>
      <w:r>
        <w:rPr>
          <w:rFonts w:hint="default" w:ascii="Times New Roman" w:hAnsi="Times New Roman" w:eastAsia="仿宋" w:cs="仿宋"/>
          <w:kern w:val="2"/>
          <w:sz w:val="30"/>
          <w:szCs w:val="30"/>
          <w:lang w:val="en-US" w:eastAsia="zh-CN" w:bidi="ar-SA"/>
        </w:rPr>
        <w:t>“互联网+”社会服务，包括电子商务、消费生活、金融、财经法务、房产家居、高效物流、教育培训、医疗健康、交通、人力资源服务等。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F36E4-85E4-45CE-B250-79A163EC1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D437EA-1386-412E-B98A-EDF9AA0F68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11086C-50BF-418F-A70E-9B478AE12D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jRkMjlhYTIzMDQ0OGEzNWEzMGQxYzY3NmM4ZDIifQ=="/>
  </w:docVars>
  <w:rsids>
    <w:rsidRoot w:val="4974254A"/>
    <w:rsid w:val="0C8A388B"/>
    <w:rsid w:val="12921283"/>
    <w:rsid w:val="132F6C95"/>
    <w:rsid w:val="1A68285F"/>
    <w:rsid w:val="1FBB66CB"/>
    <w:rsid w:val="2C1C600A"/>
    <w:rsid w:val="36EC1C61"/>
    <w:rsid w:val="371F3DE4"/>
    <w:rsid w:val="40BF77BE"/>
    <w:rsid w:val="45672925"/>
    <w:rsid w:val="4974254A"/>
    <w:rsid w:val="4F272A61"/>
    <w:rsid w:val="54382383"/>
    <w:rsid w:val="56186177"/>
    <w:rsid w:val="579F0A52"/>
    <w:rsid w:val="5F7F2DC3"/>
    <w:rsid w:val="766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2023-10-18T08:17:00Z</dcterms:created>
  <dc:creator>猴吼</dc:creator>
  <cp:lastModifiedBy>猴吼</cp:lastModifiedBy>
  <dcterms:modified xsi:type="dcterms:W3CDTF">2023-10-18T09:28:01Z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55C2973A9B814BEAAE3711A54638C3A8_11</vt:lpwstr>
  </property>
</Properties>
</file>